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EF3E" w14:textId="54E78AB3" w:rsidR="00EE7A30" w:rsidRDefault="00EE7A30" w:rsidP="00EE7A30">
      <w:pPr>
        <w:pStyle w:val="Zhlav"/>
      </w:pPr>
      <w:bookmarkStart w:id="0" w:name="_Hlk136339237"/>
      <w:bookmarkEnd w:id="0"/>
    </w:p>
    <w:p w14:paraId="36820573" w14:textId="77777777" w:rsidR="00EE7A30" w:rsidRPr="009E1045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3517E425" w14:textId="705B1110" w:rsidR="00EE7A30" w:rsidRPr="009E1045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w:drawing>
          <wp:inline distT="0" distB="0" distL="0" distR="0" wp14:anchorId="70AA8C1E" wp14:editId="59CE5E19">
            <wp:extent cx="5760720" cy="800735"/>
            <wp:effectExtent l="0" t="0" r="0" b="0"/>
            <wp:docPr id="1" name="Obrázek 1" descr="1.1.2020_Logolink barevné provedení - es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.1.2020_Logolink barevné provedení - eso I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3156" w14:textId="77777777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19A99E8A" w14:textId="3EA66131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1B33D5FF" w14:textId="04333230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2EA56484" w14:textId="77777777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1A0DDD5E" w14:textId="77777777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20F22895" w14:textId="77777777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050B8FE9" w14:textId="77777777" w:rsidR="00EE7A30" w:rsidRDefault="00EE7A30" w:rsidP="00EE7A30">
      <w:pPr>
        <w:framePr w:hSpace="141" w:wrap="around" w:vAnchor="page" w:hAnchor="margin" w:xAlign="center" w:y="1599"/>
        <w:spacing w:line="240" w:lineRule="auto"/>
        <w:rPr>
          <w:rFonts w:cstheme="minorHAnsi"/>
          <w:sz w:val="24"/>
          <w:szCs w:val="24"/>
        </w:rPr>
      </w:pPr>
    </w:p>
    <w:p w14:paraId="279C7E77" w14:textId="7687DE7F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  <w:r>
        <w:rPr>
          <w:rFonts w:cstheme="minorHAnsi"/>
          <w:b/>
          <w:bCs/>
          <w:caps/>
          <w:sz w:val="48"/>
          <w:szCs w:val="48"/>
        </w:rPr>
        <w:t xml:space="preserve">VZOR </w:t>
      </w:r>
    </w:p>
    <w:p w14:paraId="39AC6423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</w:p>
    <w:p w14:paraId="258A6271" w14:textId="0267C24A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  <w:r>
        <w:rPr>
          <w:rFonts w:cstheme="minorHAnsi"/>
          <w:b/>
          <w:bCs/>
          <w:caps/>
          <w:sz w:val="48"/>
          <w:szCs w:val="48"/>
        </w:rPr>
        <w:t>důvodová zpráva</w:t>
      </w:r>
    </w:p>
    <w:p w14:paraId="48EF46B7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</w:p>
    <w:p w14:paraId="1E78C721" w14:textId="64AE4608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</w:p>
    <w:p w14:paraId="1A7BFF01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</w:p>
    <w:p w14:paraId="21F27DD1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</w:p>
    <w:p w14:paraId="6ED17418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</w:p>
    <w:p w14:paraId="745FAD42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color w:val="000000"/>
        </w:rPr>
      </w:pPr>
      <w:r>
        <w:rPr>
          <w:color w:val="000000"/>
        </w:rPr>
        <w:t xml:space="preserve">Dokument byl zpracován v rámci </w:t>
      </w:r>
      <w:r w:rsidRPr="00AE23AB">
        <w:rPr>
          <w:color w:val="000000"/>
        </w:rPr>
        <w:t>realizac</w:t>
      </w:r>
      <w:r>
        <w:rPr>
          <w:color w:val="000000"/>
        </w:rPr>
        <w:t>e</w:t>
      </w:r>
      <w:r w:rsidRPr="00AE23AB">
        <w:rPr>
          <w:color w:val="000000"/>
        </w:rPr>
        <w:t xml:space="preserve"> projektu </w:t>
      </w:r>
    </w:p>
    <w:p w14:paraId="1586B697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="Calibri"/>
        </w:rPr>
      </w:pPr>
      <w:r w:rsidRPr="00AE23AB">
        <w:rPr>
          <w:rFonts w:cs="Calibri"/>
          <w:color w:val="000000"/>
        </w:rPr>
        <w:t>„Efektivní řízení rozvoje obcí jako základní předpoklad</w:t>
      </w:r>
      <w:r w:rsidRPr="008E5FC8">
        <w:rPr>
          <w:rFonts w:cs="Calibri"/>
        </w:rPr>
        <w:t xml:space="preserve"> efektivnosti výkonu veřejné správy</w:t>
      </w:r>
      <w:r>
        <w:rPr>
          <w:rFonts w:cs="Calibri"/>
        </w:rPr>
        <w:t xml:space="preserve"> </w:t>
      </w:r>
    </w:p>
    <w:p w14:paraId="6C176AD6" w14:textId="77777777" w:rsidR="00EE7A30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="Calibri"/>
        </w:rPr>
      </w:pPr>
      <w:r>
        <w:rPr>
          <w:rFonts w:cs="Calibri"/>
        </w:rPr>
        <w:t xml:space="preserve">a poskytování veřejných služeb </w:t>
      </w:r>
      <w:r w:rsidRPr="008E5FC8">
        <w:rPr>
          <w:rFonts w:cs="Calibri"/>
        </w:rPr>
        <w:t xml:space="preserve">z úrovně obcí“, </w:t>
      </w:r>
    </w:p>
    <w:p w14:paraId="596A857B" w14:textId="77777777" w:rsidR="00EE7A30" w:rsidRPr="009E1045" w:rsidRDefault="00EE7A30" w:rsidP="00EE7A30">
      <w:pPr>
        <w:framePr w:hSpace="141" w:wrap="around" w:vAnchor="page" w:hAnchor="margin" w:xAlign="center" w:y="1599"/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  <w:r w:rsidRPr="008E5FC8">
        <w:rPr>
          <w:rFonts w:cs="Calibri"/>
        </w:rPr>
        <w:t>registrační číslo projektu: č.CZ.03.4.74/0.0/0.0/15_019/0010159</w:t>
      </w:r>
    </w:p>
    <w:p w14:paraId="2408C46E" w14:textId="77777777" w:rsidR="00C5014A" w:rsidRPr="00DA1C83" w:rsidRDefault="00C5014A" w:rsidP="00C5014A">
      <w:pPr>
        <w:pStyle w:val="Default"/>
        <w:rPr>
          <w:rFonts w:asciiTheme="minorHAnsi" w:hAnsiTheme="minorHAnsi" w:cstheme="minorHAnsi"/>
        </w:rPr>
      </w:pPr>
    </w:p>
    <w:p w14:paraId="7AAAA836" w14:textId="77777777" w:rsidR="00EE7A30" w:rsidRDefault="00EE7A30" w:rsidP="000204B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9E96597" w14:textId="77777777" w:rsidR="00EE7A30" w:rsidRDefault="00EE7A30" w:rsidP="000204B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D31D41F" w14:textId="77777777" w:rsidR="00EE7A30" w:rsidRDefault="00EE7A30" w:rsidP="000204B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F64853A" w14:textId="49EB2687" w:rsidR="00C5014A" w:rsidRPr="00DA1C83" w:rsidRDefault="00C5014A" w:rsidP="000204BD">
      <w:pPr>
        <w:pStyle w:val="Default"/>
        <w:jc w:val="center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  <w:b/>
          <w:bCs/>
        </w:rPr>
        <w:lastRenderedPageBreak/>
        <w:t>Důvodová zprá</w:t>
      </w:r>
      <w:r w:rsidR="000204BD" w:rsidRPr="00DA1C83">
        <w:rPr>
          <w:rFonts w:asciiTheme="minorHAnsi" w:hAnsiTheme="minorHAnsi" w:cstheme="minorHAnsi"/>
          <w:b/>
          <w:bCs/>
        </w:rPr>
        <w:t>va</w:t>
      </w:r>
    </w:p>
    <w:p w14:paraId="4E57F708" w14:textId="77777777" w:rsidR="000204BD" w:rsidRPr="00DA1C83" w:rsidRDefault="000204BD" w:rsidP="00C5014A">
      <w:pPr>
        <w:pStyle w:val="Default"/>
        <w:rPr>
          <w:rFonts w:asciiTheme="minorHAnsi" w:hAnsiTheme="minorHAnsi" w:cstheme="minorHAnsi"/>
        </w:rPr>
      </w:pPr>
    </w:p>
    <w:p w14:paraId="1FACDC94" w14:textId="604AAEEB" w:rsidR="00B62F96" w:rsidRPr="00DA1C83" w:rsidRDefault="00C5014A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 xml:space="preserve">Předkládám </w:t>
      </w:r>
      <w:r w:rsidR="00EE7A30">
        <w:rPr>
          <w:rFonts w:asciiTheme="minorHAnsi" w:hAnsiTheme="minorHAnsi" w:cstheme="minorHAnsi"/>
        </w:rPr>
        <w:t>Zastupitelstvu/</w:t>
      </w:r>
      <w:r w:rsidRPr="00DA1C83">
        <w:rPr>
          <w:rFonts w:asciiTheme="minorHAnsi" w:hAnsiTheme="minorHAnsi" w:cstheme="minorHAnsi"/>
        </w:rPr>
        <w:t xml:space="preserve">Radě </w:t>
      </w:r>
      <w:r w:rsidR="00EE7A30">
        <w:rPr>
          <w:rFonts w:asciiTheme="minorHAnsi" w:hAnsiTheme="minorHAnsi" w:cstheme="minorHAnsi"/>
        </w:rPr>
        <w:t>obce/</w:t>
      </w:r>
      <w:r w:rsidR="00DA1C83">
        <w:rPr>
          <w:rFonts w:asciiTheme="minorHAnsi" w:hAnsiTheme="minorHAnsi" w:cstheme="minorHAnsi"/>
        </w:rPr>
        <w:t xml:space="preserve">města </w:t>
      </w:r>
      <w:r w:rsidR="00C83594">
        <w:rPr>
          <w:rFonts w:asciiTheme="minorHAnsi" w:hAnsiTheme="minorHAnsi" w:cstheme="minorHAnsi"/>
        </w:rPr>
        <w:t>XXXXXX</w:t>
      </w:r>
      <w:r w:rsidR="0022171E" w:rsidRPr="00DA1C83">
        <w:rPr>
          <w:rFonts w:asciiTheme="minorHAnsi" w:hAnsiTheme="minorHAnsi" w:cstheme="minorHAnsi"/>
        </w:rPr>
        <w:t xml:space="preserve"> odsouhlasení</w:t>
      </w:r>
      <w:r w:rsidR="00394271" w:rsidRPr="00DA1C83">
        <w:rPr>
          <w:rFonts w:asciiTheme="minorHAnsi" w:hAnsiTheme="minorHAnsi" w:cstheme="minorHAnsi"/>
        </w:rPr>
        <w:t xml:space="preserve"> návrh</w:t>
      </w:r>
      <w:r w:rsidR="000C3EA2" w:rsidRPr="00DA1C83">
        <w:rPr>
          <w:rFonts w:asciiTheme="minorHAnsi" w:hAnsiTheme="minorHAnsi" w:cstheme="minorHAnsi"/>
        </w:rPr>
        <w:t xml:space="preserve"> </w:t>
      </w:r>
      <w:r w:rsidR="004C3548" w:rsidRPr="00DA1C83">
        <w:rPr>
          <w:rFonts w:asciiTheme="minorHAnsi" w:hAnsiTheme="minorHAnsi" w:cstheme="minorHAnsi"/>
        </w:rPr>
        <w:t xml:space="preserve">znění směrnice č. </w:t>
      </w:r>
      <w:r w:rsidR="007E1781" w:rsidRPr="00DA1C83">
        <w:rPr>
          <w:rFonts w:asciiTheme="minorHAnsi" w:hAnsiTheme="minorHAnsi" w:cstheme="minorHAnsi"/>
        </w:rPr>
        <w:t>…</w:t>
      </w:r>
      <w:r w:rsidR="004C3548" w:rsidRPr="00DA1C83">
        <w:rPr>
          <w:rFonts w:asciiTheme="minorHAnsi" w:hAnsiTheme="minorHAnsi" w:cstheme="minorHAnsi"/>
        </w:rPr>
        <w:t>/20</w:t>
      </w:r>
      <w:r w:rsidR="007E1781" w:rsidRPr="00DA1C83">
        <w:rPr>
          <w:rFonts w:asciiTheme="minorHAnsi" w:hAnsiTheme="minorHAnsi" w:cstheme="minorHAnsi"/>
        </w:rPr>
        <w:t>2</w:t>
      </w:r>
      <w:r w:rsidR="00C83594">
        <w:rPr>
          <w:rFonts w:asciiTheme="minorHAnsi" w:hAnsiTheme="minorHAnsi" w:cstheme="minorHAnsi"/>
        </w:rPr>
        <w:t>X</w:t>
      </w:r>
      <w:r w:rsidR="004C3548" w:rsidRPr="00DA1C83">
        <w:rPr>
          <w:rFonts w:asciiTheme="minorHAnsi" w:hAnsiTheme="minorHAnsi" w:cstheme="minorHAnsi"/>
        </w:rPr>
        <w:t xml:space="preserve"> P</w:t>
      </w:r>
      <w:r w:rsidR="007E1781" w:rsidRPr="00DA1C83">
        <w:rPr>
          <w:rFonts w:asciiTheme="minorHAnsi" w:hAnsiTheme="minorHAnsi" w:cstheme="minorHAnsi"/>
        </w:rPr>
        <w:t xml:space="preserve">olitika bezpečnosti informací </w:t>
      </w:r>
      <w:r w:rsidR="00EE7A30">
        <w:rPr>
          <w:rFonts w:asciiTheme="minorHAnsi" w:hAnsiTheme="minorHAnsi" w:cstheme="minorHAnsi"/>
        </w:rPr>
        <w:t>Obecního/</w:t>
      </w:r>
      <w:r w:rsidR="00DA1C83">
        <w:rPr>
          <w:rFonts w:asciiTheme="minorHAnsi" w:hAnsiTheme="minorHAnsi" w:cstheme="minorHAnsi"/>
        </w:rPr>
        <w:t xml:space="preserve">Městského úřadu </w:t>
      </w:r>
      <w:r w:rsidR="00C83594">
        <w:rPr>
          <w:rFonts w:asciiTheme="minorHAnsi" w:hAnsiTheme="minorHAnsi" w:cstheme="minorHAnsi"/>
        </w:rPr>
        <w:t>XXXXXX</w:t>
      </w:r>
      <w:r w:rsidR="00DA1C83">
        <w:rPr>
          <w:rFonts w:asciiTheme="minorHAnsi" w:hAnsiTheme="minorHAnsi" w:cstheme="minorHAnsi"/>
        </w:rPr>
        <w:t xml:space="preserve"> (dále také jen úřad)</w:t>
      </w:r>
      <w:r w:rsidR="00A932F7" w:rsidRPr="00DA1C83">
        <w:rPr>
          <w:rFonts w:asciiTheme="minorHAnsi" w:hAnsiTheme="minorHAnsi" w:cstheme="minorHAnsi"/>
        </w:rPr>
        <w:t xml:space="preserve">. </w:t>
      </w:r>
    </w:p>
    <w:p w14:paraId="4596D81B" w14:textId="77777777" w:rsidR="00B62F96" w:rsidRPr="00DA1C83" w:rsidRDefault="00B62F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46ED6271" w14:textId="177E2BFB" w:rsidR="006C4A04" w:rsidRPr="00DA1C83" w:rsidRDefault="006C4A04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 xml:space="preserve">Tento předkládaný vnitřní organizační předpis je zastřešujícím dokumentem, který bude </w:t>
      </w:r>
      <w:r w:rsidR="00F25996" w:rsidRPr="00DA1C83">
        <w:rPr>
          <w:rFonts w:asciiTheme="minorHAnsi" w:hAnsiTheme="minorHAnsi" w:cstheme="minorHAnsi"/>
        </w:rPr>
        <w:t>postupně zahrnovat dílčí systémové, technické a organizační předpisy, sloužící k zajištění kybernetické</w:t>
      </w:r>
      <w:r w:rsidR="00DA1C83">
        <w:rPr>
          <w:rFonts w:asciiTheme="minorHAnsi" w:hAnsiTheme="minorHAnsi" w:cstheme="minorHAnsi"/>
        </w:rPr>
        <w:t xml:space="preserve"> a informační</w:t>
      </w:r>
      <w:r w:rsidR="00F25996" w:rsidRPr="00DA1C83">
        <w:rPr>
          <w:rFonts w:asciiTheme="minorHAnsi" w:hAnsiTheme="minorHAnsi" w:cstheme="minorHAnsi"/>
        </w:rPr>
        <w:t xml:space="preserve"> bezpečnosti úřadu.</w:t>
      </w:r>
      <w:r w:rsidRPr="00DA1C83">
        <w:rPr>
          <w:rFonts w:asciiTheme="minorHAnsi" w:hAnsiTheme="minorHAnsi" w:cstheme="minorHAnsi"/>
        </w:rPr>
        <w:t xml:space="preserve"> </w:t>
      </w:r>
    </w:p>
    <w:p w14:paraId="1BE672B4" w14:textId="77777777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72CB1B36" w14:textId="17D0F017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 xml:space="preserve">Vnitřní organizační předpis je </w:t>
      </w:r>
      <w:r w:rsidR="008D3C10" w:rsidRPr="00DA1C83">
        <w:rPr>
          <w:rFonts w:asciiTheme="minorHAnsi" w:hAnsiTheme="minorHAnsi" w:cstheme="minorHAnsi"/>
        </w:rPr>
        <w:t xml:space="preserve">deklarací toho, že vedení </w:t>
      </w:r>
      <w:r w:rsidR="00450AA8">
        <w:rPr>
          <w:rFonts w:asciiTheme="minorHAnsi" w:hAnsiTheme="minorHAnsi" w:cstheme="minorHAnsi"/>
        </w:rPr>
        <w:t>úřadu</w:t>
      </w:r>
      <w:r w:rsidR="008D3C10" w:rsidRPr="00DA1C83">
        <w:rPr>
          <w:rFonts w:asciiTheme="minorHAnsi" w:hAnsiTheme="minorHAnsi" w:cstheme="minorHAnsi"/>
        </w:rPr>
        <w:t xml:space="preserve"> chápe důležitost zajištění kybernetické bezpečnosti informačních systémů </w:t>
      </w:r>
      <w:r w:rsidR="00450AA8">
        <w:rPr>
          <w:rFonts w:asciiTheme="minorHAnsi" w:hAnsiTheme="minorHAnsi" w:cstheme="minorHAnsi"/>
        </w:rPr>
        <w:t>úřadu.</w:t>
      </w:r>
      <w:r w:rsidR="008D3C10" w:rsidRPr="00DA1C83">
        <w:rPr>
          <w:rFonts w:asciiTheme="minorHAnsi" w:hAnsiTheme="minorHAnsi" w:cstheme="minorHAnsi"/>
        </w:rPr>
        <w:t xml:space="preserve"> </w:t>
      </w:r>
      <w:r w:rsidR="00450AA8">
        <w:rPr>
          <w:rFonts w:asciiTheme="minorHAnsi" w:hAnsiTheme="minorHAnsi" w:cstheme="minorHAnsi"/>
        </w:rPr>
        <w:t>N</w:t>
      </w:r>
      <w:r w:rsidR="008D3C10" w:rsidRPr="00DA1C83">
        <w:rPr>
          <w:rFonts w:asciiTheme="minorHAnsi" w:hAnsiTheme="minorHAnsi" w:cstheme="minorHAnsi"/>
        </w:rPr>
        <w:t xml:space="preserve">a jejich spolehlivém chodu závisí poskytování služeb občanům jakož i plnění legislativních povinností a smluvních závazků. </w:t>
      </w:r>
      <w:r w:rsidR="002A481B" w:rsidRPr="00DA1C83">
        <w:rPr>
          <w:rFonts w:asciiTheme="minorHAnsi" w:hAnsiTheme="minorHAnsi" w:cstheme="minorHAnsi"/>
        </w:rPr>
        <w:t>Vedení</w:t>
      </w:r>
      <w:r w:rsidR="00293825" w:rsidRPr="00DA1C83">
        <w:rPr>
          <w:rFonts w:asciiTheme="minorHAnsi" w:hAnsiTheme="minorHAnsi" w:cstheme="minorHAnsi"/>
        </w:rPr>
        <w:t xml:space="preserve"> </w:t>
      </w:r>
      <w:r w:rsidR="00450AA8">
        <w:rPr>
          <w:rFonts w:asciiTheme="minorHAnsi" w:hAnsiTheme="minorHAnsi" w:cstheme="minorHAnsi"/>
        </w:rPr>
        <w:t>úřadu</w:t>
      </w:r>
      <w:r w:rsidR="00293825" w:rsidRPr="00DA1C83">
        <w:rPr>
          <w:rFonts w:asciiTheme="minorHAnsi" w:hAnsiTheme="minorHAnsi" w:cstheme="minorHAnsi"/>
        </w:rPr>
        <w:t xml:space="preserve"> tímto deklaruje, že pro řešení kybernetické a informační bezpečnosti zajistí odpovídající finanční, lidské i časové zdroje.</w:t>
      </w:r>
      <w:r w:rsidR="002A481B" w:rsidRPr="00DA1C83">
        <w:rPr>
          <w:rFonts w:asciiTheme="minorHAnsi" w:hAnsiTheme="minorHAnsi" w:cstheme="minorHAnsi"/>
        </w:rPr>
        <w:t xml:space="preserve"> </w:t>
      </w:r>
      <w:r w:rsidR="008D3C10" w:rsidRPr="00DA1C83">
        <w:rPr>
          <w:rFonts w:asciiTheme="minorHAnsi" w:hAnsiTheme="minorHAnsi" w:cstheme="minorHAnsi"/>
        </w:rPr>
        <w:t>Veden</w:t>
      </w:r>
      <w:r w:rsidR="006B1ADC" w:rsidRPr="00DA1C83">
        <w:rPr>
          <w:rFonts w:asciiTheme="minorHAnsi" w:hAnsiTheme="minorHAnsi" w:cstheme="minorHAnsi"/>
        </w:rPr>
        <w:t>í</w:t>
      </w:r>
      <w:r w:rsidR="008D3C10" w:rsidRPr="00DA1C83">
        <w:rPr>
          <w:rFonts w:asciiTheme="minorHAnsi" w:hAnsiTheme="minorHAnsi" w:cstheme="minorHAnsi"/>
        </w:rPr>
        <w:t xml:space="preserve"> </w:t>
      </w:r>
      <w:r w:rsidR="00450AA8">
        <w:rPr>
          <w:rFonts w:asciiTheme="minorHAnsi" w:hAnsiTheme="minorHAnsi" w:cstheme="minorHAnsi"/>
        </w:rPr>
        <w:t xml:space="preserve">úřadu </w:t>
      </w:r>
      <w:r w:rsidR="002A481B" w:rsidRPr="00DA1C83">
        <w:rPr>
          <w:rFonts w:asciiTheme="minorHAnsi" w:hAnsiTheme="minorHAnsi" w:cstheme="minorHAnsi"/>
        </w:rPr>
        <w:t>tímto vnitřním organizačním předpisem deklaruje, že si je vědomo, že při nezavedení odpovídajících opatření v oblasti kybernetické a informační bezpečnosti hrozí minimálně tato rizika</w:t>
      </w:r>
    </w:p>
    <w:p w14:paraId="0CB89BC6" w14:textId="213CBDB1" w:rsidR="002A481B" w:rsidRPr="00DA1C83" w:rsidRDefault="002A481B" w:rsidP="007D691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2F0A63A" w14:textId="6F14B62D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Riziko reputační – s vysokou jistotou lze předpokládat medializaci případného bezpečnostního incidentu</w:t>
      </w:r>
    </w:p>
    <w:p w14:paraId="2525CCFF" w14:textId="77777777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Riziko zpochybnění důvěryhodnosti úřadu jako instituce</w:t>
      </w:r>
    </w:p>
    <w:p w14:paraId="363628E1" w14:textId="0D8B5C58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Riziko soudních sporů</w:t>
      </w:r>
      <w:r w:rsidR="00675999">
        <w:rPr>
          <w:rFonts w:asciiTheme="minorHAnsi" w:hAnsiTheme="minorHAnsi" w:cstheme="minorHAnsi"/>
        </w:rPr>
        <w:t xml:space="preserve"> </w:t>
      </w:r>
      <w:r w:rsidRPr="00DA1C83">
        <w:rPr>
          <w:rFonts w:asciiTheme="minorHAnsi" w:hAnsiTheme="minorHAnsi" w:cstheme="minorHAnsi"/>
        </w:rPr>
        <w:t>-</w:t>
      </w:r>
      <w:r w:rsidR="00675999">
        <w:rPr>
          <w:rFonts w:asciiTheme="minorHAnsi" w:hAnsiTheme="minorHAnsi" w:cstheme="minorHAnsi"/>
        </w:rPr>
        <w:t xml:space="preserve"> </w:t>
      </w:r>
      <w:r w:rsidRPr="00DA1C83">
        <w:rPr>
          <w:rFonts w:asciiTheme="minorHAnsi" w:hAnsiTheme="minorHAnsi" w:cstheme="minorHAnsi"/>
        </w:rPr>
        <w:t>v případě úniku osobních údajů se dá předpokládat řada soudních sporů se subjekty osobních údajů</w:t>
      </w:r>
    </w:p>
    <w:p w14:paraId="56CB1C33" w14:textId="77777777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Riziko legislativní neshody, kdy úřad nebude schopen plnit své povinnosti vyplývající z legislativy</w:t>
      </w:r>
    </w:p>
    <w:p w14:paraId="4905AFE9" w14:textId="77777777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Riziku neplnění smluvních závazků</w:t>
      </w:r>
    </w:p>
    <w:p w14:paraId="7A3A603F" w14:textId="77777777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Riziko „hledání viníků“ kdy na prvním místě je politická reprezentace</w:t>
      </w:r>
    </w:p>
    <w:p w14:paraId="2C8B5297" w14:textId="77777777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Riziko finančních ztrát – sankce a pokuty</w:t>
      </w:r>
    </w:p>
    <w:p w14:paraId="77EC2E83" w14:textId="77777777" w:rsidR="002A481B" w:rsidRPr="00DA1C83" w:rsidRDefault="002A481B" w:rsidP="002A481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a další návazná rizika</w:t>
      </w:r>
    </w:p>
    <w:p w14:paraId="32460312" w14:textId="77777777" w:rsidR="002A481B" w:rsidRPr="00DA1C83" w:rsidRDefault="002A481B" w:rsidP="007D6912">
      <w:pPr>
        <w:pStyle w:val="Default"/>
        <w:jc w:val="both"/>
        <w:rPr>
          <w:rFonts w:asciiTheme="minorHAnsi" w:hAnsiTheme="minorHAnsi" w:cstheme="minorHAnsi"/>
        </w:rPr>
      </w:pPr>
    </w:p>
    <w:p w14:paraId="399218BC" w14:textId="271D1BA3" w:rsidR="008D3C10" w:rsidRPr="00DA1C83" w:rsidRDefault="00293825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 xml:space="preserve">Zmíněný vnitřní organizační předpis </w:t>
      </w:r>
      <w:r w:rsidR="00EF48CE" w:rsidRPr="00DA1C83">
        <w:rPr>
          <w:rFonts w:asciiTheme="minorHAnsi" w:hAnsiTheme="minorHAnsi" w:cstheme="minorHAnsi"/>
        </w:rPr>
        <w:t>je deklarací pochopení v něm uveden</w:t>
      </w:r>
      <w:r w:rsidR="005B4539" w:rsidRPr="00DA1C83">
        <w:rPr>
          <w:rFonts w:asciiTheme="minorHAnsi" w:hAnsiTheme="minorHAnsi" w:cstheme="minorHAnsi"/>
        </w:rPr>
        <w:t xml:space="preserve">ých </w:t>
      </w:r>
      <w:r w:rsidR="00EF48CE" w:rsidRPr="00DA1C83">
        <w:rPr>
          <w:rFonts w:asciiTheme="minorHAnsi" w:hAnsiTheme="minorHAnsi" w:cstheme="minorHAnsi"/>
        </w:rPr>
        <w:t>principů zajištění kybernetické a informační bezpečnosti</w:t>
      </w:r>
      <w:r w:rsidR="005B4539" w:rsidRPr="00DA1C83">
        <w:rPr>
          <w:rFonts w:asciiTheme="minorHAnsi" w:hAnsiTheme="minorHAnsi" w:cstheme="minorHAnsi"/>
        </w:rPr>
        <w:t>. Jeho působnost je v oblasti bezpečnosti informací podstatných pro chod úřadu</w:t>
      </w:r>
      <w:r w:rsidR="006B1ADC" w:rsidRPr="00DA1C83">
        <w:rPr>
          <w:rFonts w:asciiTheme="minorHAnsi" w:hAnsiTheme="minorHAnsi" w:cstheme="minorHAnsi"/>
        </w:rPr>
        <w:t>,</w:t>
      </w:r>
      <w:r w:rsidR="005B4539" w:rsidRPr="00DA1C83">
        <w:rPr>
          <w:rFonts w:asciiTheme="minorHAnsi" w:hAnsiTheme="minorHAnsi" w:cstheme="minorHAnsi"/>
        </w:rPr>
        <w:t xml:space="preserve"> a to v jakékoliv podobě</w:t>
      </w:r>
      <w:r w:rsidR="006E6D3F">
        <w:rPr>
          <w:rFonts w:asciiTheme="minorHAnsi" w:hAnsiTheme="minorHAnsi" w:cstheme="minorHAnsi"/>
        </w:rPr>
        <w:t>,</w:t>
      </w:r>
      <w:r w:rsidR="006B1ADC" w:rsidRPr="00DA1C83">
        <w:rPr>
          <w:rFonts w:asciiTheme="minorHAnsi" w:hAnsiTheme="minorHAnsi" w:cstheme="minorHAnsi"/>
        </w:rPr>
        <w:t xml:space="preserve"> </w:t>
      </w:r>
      <w:r w:rsidR="006E6D3F">
        <w:rPr>
          <w:rFonts w:asciiTheme="minorHAnsi" w:hAnsiTheme="minorHAnsi" w:cstheme="minorHAnsi"/>
        </w:rPr>
        <w:t>i</w:t>
      </w:r>
      <w:r w:rsidR="004E72B3" w:rsidRPr="00DA1C83">
        <w:rPr>
          <w:rFonts w:asciiTheme="minorHAnsi" w:hAnsiTheme="minorHAnsi" w:cstheme="minorHAnsi"/>
        </w:rPr>
        <w:t>nformací v</w:t>
      </w:r>
      <w:r w:rsidR="006B1ADC" w:rsidRPr="00DA1C83">
        <w:rPr>
          <w:rFonts w:asciiTheme="minorHAnsi" w:hAnsiTheme="minorHAnsi" w:cstheme="minorHAnsi"/>
        </w:rPr>
        <w:t xml:space="preserve"> úřadu pořízených, zpracovávaných, ukládaných </w:t>
      </w:r>
      <w:r w:rsidR="004E72B3" w:rsidRPr="00DA1C83">
        <w:rPr>
          <w:rFonts w:asciiTheme="minorHAnsi" w:hAnsiTheme="minorHAnsi" w:cstheme="minorHAnsi"/>
        </w:rPr>
        <w:t xml:space="preserve">a </w:t>
      </w:r>
      <w:r w:rsidR="006B1ADC" w:rsidRPr="00DA1C83">
        <w:rPr>
          <w:rFonts w:asciiTheme="minorHAnsi" w:hAnsiTheme="minorHAnsi" w:cstheme="minorHAnsi"/>
        </w:rPr>
        <w:t xml:space="preserve">i těch získaných </w:t>
      </w:r>
      <w:r w:rsidR="007C406E" w:rsidRPr="00DA1C83">
        <w:rPr>
          <w:rFonts w:asciiTheme="minorHAnsi" w:hAnsiTheme="minorHAnsi" w:cstheme="minorHAnsi"/>
        </w:rPr>
        <w:t xml:space="preserve">vlastní </w:t>
      </w:r>
      <w:r w:rsidR="006B1ADC" w:rsidRPr="00DA1C83">
        <w:rPr>
          <w:rFonts w:asciiTheme="minorHAnsi" w:hAnsiTheme="minorHAnsi" w:cstheme="minorHAnsi"/>
        </w:rPr>
        <w:t>činností i spoluprací s třetími stranami.</w:t>
      </w:r>
      <w:r w:rsidR="007C406E" w:rsidRPr="00DA1C83">
        <w:rPr>
          <w:rFonts w:asciiTheme="minorHAnsi" w:hAnsiTheme="minorHAnsi" w:cstheme="minorHAnsi"/>
        </w:rPr>
        <w:t xml:space="preserve"> Z toho je zřejmé, že se dotýká všech zaměstnanců ať už jsou zařazeni do kteréhokoliv organizačního útvaru úřadu.</w:t>
      </w:r>
    </w:p>
    <w:p w14:paraId="74DFCCD1" w14:textId="77777777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48C164D6" w14:textId="572BFE0D" w:rsidR="006C4A04" w:rsidRPr="00DA1C83" w:rsidRDefault="00B33D13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Vnitřní organizační předpis je závazný pro všechny zaměstnance v jakémkoliv poměru k</w:t>
      </w:r>
      <w:r w:rsidR="006E6D3F">
        <w:rPr>
          <w:rFonts w:asciiTheme="minorHAnsi" w:hAnsiTheme="minorHAnsi" w:cstheme="minorHAnsi"/>
        </w:rPr>
        <w:t xml:space="preserve"> úřadu </w:t>
      </w:r>
      <w:r w:rsidRPr="00DA1C83">
        <w:rPr>
          <w:rFonts w:asciiTheme="minorHAnsi" w:hAnsiTheme="minorHAnsi" w:cstheme="minorHAnsi"/>
        </w:rPr>
        <w:t>stejně tak jako pro smluvní strany.</w:t>
      </w:r>
    </w:p>
    <w:p w14:paraId="0680BAFF" w14:textId="77777777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3FE8EB5A" w14:textId="756E9446" w:rsidR="006E6D3F" w:rsidRDefault="00293F87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 xml:space="preserve">Tento </w:t>
      </w:r>
      <w:r w:rsidR="00B33D13" w:rsidRPr="00DA1C83">
        <w:rPr>
          <w:rFonts w:asciiTheme="minorHAnsi" w:hAnsiTheme="minorHAnsi" w:cstheme="minorHAnsi"/>
        </w:rPr>
        <w:t>vnitřní organizační předpis zastřešuje další předpisy, které zavádějí opatření včetně politiky bezpečnosti lidských zdrojů – tzn</w:t>
      </w:r>
      <w:r w:rsidR="006E6D3F">
        <w:rPr>
          <w:rFonts w:asciiTheme="minorHAnsi" w:hAnsiTheme="minorHAnsi" w:cstheme="minorHAnsi"/>
        </w:rPr>
        <w:t>.</w:t>
      </w:r>
      <w:r w:rsidR="00B33D13" w:rsidRPr="00DA1C83">
        <w:rPr>
          <w:rFonts w:asciiTheme="minorHAnsi" w:hAnsiTheme="minorHAnsi" w:cstheme="minorHAnsi"/>
        </w:rPr>
        <w:t xml:space="preserve"> zvyšování povědomí (vzdělávání a osvěta) v oblasti kybernetické </w:t>
      </w:r>
      <w:r w:rsidR="006E6D3F">
        <w:rPr>
          <w:rFonts w:asciiTheme="minorHAnsi" w:hAnsiTheme="minorHAnsi" w:cstheme="minorHAnsi"/>
        </w:rPr>
        <w:t xml:space="preserve">a informační </w:t>
      </w:r>
      <w:r w:rsidR="00B33D13" w:rsidRPr="00DA1C83">
        <w:rPr>
          <w:rFonts w:asciiTheme="minorHAnsi" w:hAnsiTheme="minorHAnsi" w:cstheme="minorHAnsi"/>
        </w:rPr>
        <w:t>bezpečnosti, a také zavádějí technická opatření např</w:t>
      </w:r>
      <w:r w:rsidR="006E6D3F">
        <w:rPr>
          <w:rFonts w:asciiTheme="minorHAnsi" w:hAnsiTheme="minorHAnsi" w:cstheme="minorHAnsi"/>
        </w:rPr>
        <w:t>.</w:t>
      </w:r>
      <w:r w:rsidR="00B33D13" w:rsidRPr="00DA1C83">
        <w:rPr>
          <w:rFonts w:asciiTheme="minorHAnsi" w:hAnsiTheme="minorHAnsi" w:cstheme="minorHAnsi"/>
        </w:rPr>
        <w:t xml:space="preserve"> ochranu proti škodlivému kódu apod.</w:t>
      </w:r>
      <w:r w:rsidRPr="00DA1C83">
        <w:rPr>
          <w:rFonts w:asciiTheme="minorHAnsi" w:hAnsiTheme="minorHAnsi" w:cstheme="minorHAnsi"/>
        </w:rPr>
        <w:t xml:space="preserve"> Tyto navazující předpisy identifikují dílčí oblasti organizačních a technických opatření</w:t>
      </w:r>
      <w:r w:rsidR="00861FC5">
        <w:rPr>
          <w:rFonts w:asciiTheme="minorHAnsi" w:hAnsiTheme="minorHAnsi" w:cstheme="minorHAnsi"/>
        </w:rPr>
        <w:t xml:space="preserve"> inspirovaných </w:t>
      </w:r>
      <w:r w:rsidR="00D56C10" w:rsidRPr="00DA1C83">
        <w:rPr>
          <w:rFonts w:asciiTheme="minorHAnsi" w:hAnsiTheme="minorHAnsi" w:cstheme="minorHAnsi"/>
        </w:rPr>
        <w:t>smyslu zákon</w:t>
      </w:r>
      <w:r w:rsidR="00861FC5">
        <w:rPr>
          <w:rFonts w:asciiTheme="minorHAnsi" w:hAnsiTheme="minorHAnsi" w:cstheme="minorHAnsi"/>
        </w:rPr>
        <w:t>em</w:t>
      </w:r>
      <w:r w:rsidR="00D56C10" w:rsidRPr="00DA1C83">
        <w:rPr>
          <w:rFonts w:asciiTheme="minorHAnsi" w:hAnsiTheme="minorHAnsi" w:cstheme="minorHAnsi"/>
        </w:rPr>
        <w:t xml:space="preserve"> 181/2018 Sb. a navazující</w:t>
      </w:r>
      <w:r w:rsidR="00861FC5">
        <w:rPr>
          <w:rFonts w:asciiTheme="minorHAnsi" w:hAnsiTheme="minorHAnsi" w:cstheme="minorHAnsi"/>
        </w:rPr>
        <w:t>mi</w:t>
      </w:r>
      <w:r w:rsidR="00D56C10" w:rsidRPr="00DA1C83">
        <w:rPr>
          <w:rFonts w:asciiTheme="minorHAnsi" w:hAnsiTheme="minorHAnsi" w:cstheme="minorHAnsi"/>
        </w:rPr>
        <w:t xml:space="preserve"> předpis</w:t>
      </w:r>
      <w:r w:rsidR="00861FC5">
        <w:rPr>
          <w:rFonts w:asciiTheme="minorHAnsi" w:hAnsiTheme="minorHAnsi" w:cstheme="minorHAnsi"/>
        </w:rPr>
        <w:t>y</w:t>
      </w:r>
      <w:r w:rsidR="00D56C10" w:rsidRPr="00DA1C83">
        <w:rPr>
          <w:rFonts w:asciiTheme="minorHAnsi" w:hAnsiTheme="minorHAnsi" w:cstheme="minorHAnsi"/>
        </w:rPr>
        <w:t xml:space="preserve"> a j</w:t>
      </w:r>
      <w:r w:rsidR="006E6D3F">
        <w:rPr>
          <w:rFonts w:asciiTheme="minorHAnsi" w:hAnsiTheme="minorHAnsi" w:cstheme="minorHAnsi"/>
        </w:rPr>
        <w:t>e</w:t>
      </w:r>
      <w:r w:rsidR="00D56C10" w:rsidRPr="00DA1C83">
        <w:rPr>
          <w:rFonts w:asciiTheme="minorHAnsi" w:hAnsiTheme="minorHAnsi" w:cstheme="minorHAnsi"/>
        </w:rPr>
        <w:t xml:space="preserve"> to </w:t>
      </w:r>
      <w:r w:rsidRPr="00DA1C83">
        <w:rPr>
          <w:rFonts w:asciiTheme="minorHAnsi" w:hAnsiTheme="minorHAnsi" w:cstheme="minorHAnsi"/>
        </w:rPr>
        <w:t xml:space="preserve">zejména: </w:t>
      </w:r>
    </w:p>
    <w:p w14:paraId="547A1E94" w14:textId="77777777" w:rsidR="006E6D3F" w:rsidRDefault="006E6D3F" w:rsidP="007D6912">
      <w:pPr>
        <w:pStyle w:val="Default"/>
        <w:jc w:val="both"/>
        <w:rPr>
          <w:rFonts w:asciiTheme="minorHAnsi" w:hAnsiTheme="minorHAnsi" w:cstheme="minorHAnsi"/>
        </w:rPr>
      </w:pPr>
    </w:p>
    <w:p w14:paraId="13927D17" w14:textId="2E3B36D8" w:rsidR="00F25996" w:rsidRPr="00DA1C83" w:rsidRDefault="006E6D3F" w:rsidP="007D691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Politika organizačních a technických opatření která obsahuje tyto dílčí politiky</w:t>
      </w:r>
      <w:r w:rsidR="000A10C0">
        <w:rPr>
          <w:rFonts w:asciiTheme="minorHAnsi" w:hAnsiTheme="minorHAnsi" w:cstheme="minorHAnsi"/>
        </w:rPr>
        <w:t>:</w:t>
      </w:r>
    </w:p>
    <w:p w14:paraId="75D59486" w14:textId="46FDF551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79C0C76F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systému řízení bezpečnosti informací</w:t>
      </w:r>
    </w:p>
    <w:p w14:paraId="73AFF6BD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řízení aktiv</w:t>
      </w:r>
    </w:p>
    <w:p w14:paraId="4099B5F5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organizační bezpečnosti</w:t>
      </w:r>
    </w:p>
    <w:p w14:paraId="63E6573C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  <w:shd w:val="clear" w:color="auto" w:fill="FFFFFF"/>
        </w:rPr>
        <w:t>Politika řízení dodavatelů</w:t>
      </w:r>
    </w:p>
    <w:p w14:paraId="16AD93D5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bezpečnosti lidských zdrojů</w:t>
      </w:r>
    </w:p>
    <w:p w14:paraId="1C0D0F99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řízení provozu a komunikací</w:t>
      </w:r>
    </w:p>
    <w:p w14:paraId="3C1C236B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řízení přístupu</w:t>
      </w:r>
    </w:p>
    <w:p w14:paraId="1E879A9D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bezpečného chování uživatelů</w:t>
      </w:r>
    </w:p>
    <w:p w14:paraId="53432B3C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zálohování a obnovy a dlouhodobého ukládání</w:t>
      </w:r>
    </w:p>
    <w:p w14:paraId="52DE9176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bezpečného předávání a výměny informací</w:t>
      </w:r>
    </w:p>
    <w:p w14:paraId="3F7F2E97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řízení technických zranitelností</w:t>
      </w:r>
    </w:p>
    <w:p w14:paraId="0D2B1EB7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bezpečného používání mobilních zařízení</w:t>
      </w:r>
    </w:p>
    <w:p w14:paraId="4A460D60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akvizice, vývoje a údržby</w:t>
      </w:r>
    </w:p>
    <w:p w14:paraId="7C7BECDE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ochrany osobních údajů</w:t>
      </w:r>
    </w:p>
    <w:p w14:paraId="393B0E6A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fyzické bezpečnosti</w:t>
      </w:r>
    </w:p>
    <w:p w14:paraId="29A4C576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bezpečnosti komunikační sítě</w:t>
      </w:r>
    </w:p>
    <w:p w14:paraId="31380840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ochrany před škodlivým kódem</w:t>
      </w:r>
    </w:p>
    <w:p w14:paraId="4DA1448F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nasazení a používání nástroje pro detekci kybernetických bezpečnostních událostí</w:t>
      </w:r>
    </w:p>
    <w:p w14:paraId="3ECFFC77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využití a údržby nástroje pro sběr a vyhodnocení kybernetických bezpečnostních událostí</w:t>
      </w:r>
    </w:p>
    <w:p w14:paraId="4C1524E4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bezpečného používání kryptografické ochrany</w:t>
      </w:r>
    </w:p>
    <w:p w14:paraId="6235197D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řízení změn</w:t>
      </w:r>
    </w:p>
    <w:p w14:paraId="2A1FC85F" w14:textId="77777777" w:rsidR="00D56C10" w:rsidRPr="00DA1C83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zvládání kybernetických bezpečnostních incidentů</w:t>
      </w:r>
    </w:p>
    <w:p w14:paraId="2056B6EF" w14:textId="0FCFEC32" w:rsidR="00D56C10" w:rsidRDefault="00D56C10" w:rsidP="00D56C10">
      <w:pPr>
        <w:pStyle w:val="l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A1C83">
        <w:rPr>
          <w:rFonts w:asciiTheme="minorHAnsi" w:hAnsiTheme="minorHAnsi" w:cstheme="minorHAnsi"/>
          <w:color w:val="000000"/>
        </w:rPr>
        <w:t>Politika řízení kontinuity činností</w:t>
      </w:r>
    </w:p>
    <w:p w14:paraId="36A4FC54" w14:textId="7270E4E6" w:rsidR="00675999" w:rsidRDefault="00675999" w:rsidP="00675999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700A4935" w14:textId="08D7B8C9" w:rsidR="00675999" w:rsidRPr="00DA1C83" w:rsidRDefault="00675999" w:rsidP="00675999">
      <w:pPr>
        <w:pStyle w:val="l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tuto politiku v jednotlivých oblastech navazují příslušné prováděcí směrnice a metodiky.</w:t>
      </w:r>
    </w:p>
    <w:p w14:paraId="634E8857" w14:textId="77777777" w:rsidR="00293F87" w:rsidRPr="00DA1C83" w:rsidRDefault="00293F87" w:rsidP="007D6912">
      <w:pPr>
        <w:pStyle w:val="Default"/>
        <w:jc w:val="both"/>
        <w:rPr>
          <w:rFonts w:asciiTheme="minorHAnsi" w:hAnsiTheme="minorHAnsi" w:cstheme="minorHAnsi"/>
        </w:rPr>
      </w:pPr>
    </w:p>
    <w:p w14:paraId="1DAFC939" w14:textId="411A1FD4" w:rsidR="00F25996" w:rsidRPr="00DA1C83" w:rsidRDefault="0049288C" w:rsidP="007D6912">
      <w:pPr>
        <w:pStyle w:val="Default"/>
        <w:jc w:val="both"/>
        <w:rPr>
          <w:rFonts w:asciiTheme="minorHAnsi" w:hAnsiTheme="minorHAnsi" w:cstheme="minorHAnsi"/>
        </w:rPr>
      </w:pPr>
      <w:r w:rsidRPr="00DA1C83">
        <w:rPr>
          <w:rFonts w:asciiTheme="minorHAnsi" w:hAnsiTheme="minorHAnsi" w:cstheme="minorHAnsi"/>
        </w:rPr>
        <w:t>Účinnost tohoto předpisu bude jednou ročně vyhodnocována a na základě hodnocení bude dokument aktualizován.</w:t>
      </w:r>
    </w:p>
    <w:p w14:paraId="7BC762F3" w14:textId="77777777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51926191" w14:textId="77777777" w:rsidR="00F25996" w:rsidRPr="00DA1C83" w:rsidRDefault="00F25996" w:rsidP="007D6912">
      <w:pPr>
        <w:pStyle w:val="Default"/>
        <w:jc w:val="both"/>
        <w:rPr>
          <w:rFonts w:asciiTheme="minorHAnsi" w:hAnsiTheme="minorHAnsi" w:cstheme="minorHAnsi"/>
        </w:rPr>
      </w:pPr>
    </w:p>
    <w:p w14:paraId="165B994F" w14:textId="77777777" w:rsidR="004C3548" w:rsidRPr="00DA1C83" w:rsidRDefault="004C3548" w:rsidP="007D6912">
      <w:pPr>
        <w:pStyle w:val="Default"/>
        <w:jc w:val="both"/>
        <w:rPr>
          <w:rFonts w:asciiTheme="minorHAnsi" w:hAnsiTheme="minorHAnsi" w:cstheme="minorHAnsi"/>
        </w:rPr>
      </w:pPr>
    </w:p>
    <w:sectPr w:rsidR="004C3548" w:rsidRPr="00DA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7B31" w14:textId="77777777" w:rsidR="00A63319" w:rsidRDefault="00A63319" w:rsidP="003934BE">
      <w:pPr>
        <w:spacing w:after="0" w:line="240" w:lineRule="auto"/>
      </w:pPr>
      <w:r>
        <w:separator/>
      </w:r>
    </w:p>
  </w:endnote>
  <w:endnote w:type="continuationSeparator" w:id="0">
    <w:p w14:paraId="314A2E2E" w14:textId="77777777" w:rsidR="00A63319" w:rsidRDefault="00A63319" w:rsidP="003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B461" w14:textId="77777777" w:rsidR="00A63319" w:rsidRDefault="00A63319" w:rsidP="003934BE">
      <w:pPr>
        <w:spacing w:after="0" w:line="240" w:lineRule="auto"/>
      </w:pPr>
      <w:r>
        <w:separator/>
      </w:r>
    </w:p>
  </w:footnote>
  <w:footnote w:type="continuationSeparator" w:id="0">
    <w:p w14:paraId="4031EB16" w14:textId="77777777" w:rsidR="00A63319" w:rsidRDefault="00A63319" w:rsidP="0039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7E8C"/>
    <w:multiLevelType w:val="hybridMultilevel"/>
    <w:tmpl w:val="FE9C4BC8"/>
    <w:lvl w:ilvl="0" w:tplc="D122B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2542F"/>
    <w:multiLevelType w:val="hybridMultilevel"/>
    <w:tmpl w:val="C6AA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5E75DD"/>
    <w:multiLevelType w:val="hybridMultilevel"/>
    <w:tmpl w:val="C0E21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D0145"/>
    <w:multiLevelType w:val="hybridMultilevel"/>
    <w:tmpl w:val="BE321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9849">
    <w:abstractNumId w:val="0"/>
  </w:num>
  <w:num w:numId="2" w16cid:durableId="1387070504">
    <w:abstractNumId w:val="1"/>
  </w:num>
  <w:num w:numId="3" w16cid:durableId="387874716">
    <w:abstractNumId w:val="2"/>
  </w:num>
  <w:num w:numId="4" w16cid:durableId="15395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4A"/>
    <w:rsid w:val="000204BD"/>
    <w:rsid w:val="00036FAA"/>
    <w:rsid w:val="000A10C0"/>
    <w:rsid w:val="000C3EA2"/>
    <w:rsid w:val="000E2048"/>
    <w:rsid w:val="00137C18"/>
    <w:rsid w:val="001E3278"/>
    <w:rsid w:val="001F1AC4"/>
    <w:rsid w:val="0022171E"/>
    <w:rsid w:val="00293825"/>
    <w:rsid w:val="00293F87"/>
    <w:rsid w:val="002A481B"/>
    <w:rsid w:val="002D4666"/>
    <w:rsid w:val="003934BE"/>
    <w:rsid w:val="00394271"/>
    <w:rsid w:val="003F5BB8"/>
    <w:rsid w:val="00414EC6"/>
    <w:rsid w:val="00437CAD"/>
    <w:rsid w:val="00450AA8"/>
    <w:rsid w:val="0049288C"/>
    <w:rsid w:val="004C3548"/>
    <w:rsid w:val="004E0717"/>
    <w:rsid w:val="004E72B3"/>
    <w:rsid w:val="0053273A"/>
    <w:rsid w:val="005701A3"/>
    <w:rsid w:val="005A1768"/>
    <w:rsid w:val="005B4539"/>
    <w:rsid w:val="005C7362"/>
    <w:rsid w:val="00643F94"/>
    <w:rsid w:val="0066476C"/>
    <w:rsid w:val="006726B3"/>
    <w:rsid w:val="00675999"/>
    <w:rsid w:val="00676F07"/>
    <w:rsid w:val="006B1ADC"/>
    <w:rsid w:val="006C4A04"/>
    <w:rsid w:val="006E6D3F"/>
    <w:rsid w:val="007019D4"/>
    <w:rsid w:val="007C406E"/>
    <w:rsid w:val="007D6912"/>
    <w:rsid w:val="007E1781"/>
    <w:rsid w:val="007E1A64"/>
    <w:rsid w:val="0085388C"/>
    <w:rsid w:val="00861FC5"/>
    <w:rsid w:val="008B2385"/>
    <w:rsid w:val="008D3C10"/>
    <w:rsid w:val="008F707F"/>
    <w:rsid w:val="00900C38"/>
    <w:rsid w:val="0098315F"/>
    <w:rsid w:val="00986893"/>
    <w:rsid w:val="009A53B8"/>
    <w:rsid w:val="00A04629"/>
    <w:rsid w:val="00A1173A"/>
    <w:rsid w:val="00A63319"/>
    <w:rsid w:val="00A932F7"/>
    <w:rsid w:val="00B145DA"/>
    <w:rsid w:val="00B33D13"/>
    <w:rsid w:val="00B62F96"/>
    <w:rsid w:val="00C5014A"/>
    <w:rsid w:val="00C82954"/>
    <w:rsid w:val="00C83594"/>
    <w:rsid w:val="00CD11EF"/>
    <w:rsid w:val="00D56C10"/>
    <w:rsid w:val="00DA1C83"/>
    <w:rsid w:val="00DA3765"/>
    <w:rsid w:val="00DA38A1"/>
    <w:rsid w:val="00DF5670"/>
    <w:rsid w:val="00E32143"/>
    <w:rsid w:val="00E408FC"/>
    <w:rsid w:val="00EA6BC0"/>
    <w:rsid w:val="00ED7599"/>
    <w:rsid w:val="00EE7A30"/>
    <w:rsid w:val="00EF48CE"/>
    <w:rsid w:val="00F25996"/>
    <w:rsid w:val="00F6729F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9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0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3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C10"/>
    <w:rPr>
      <w:b/>
      <w:bCs/>
      <w:sz w:val="20"/>
      <w:szCs w:val="20"/>
    </w:rPr>
  </w:style>
  <w:style w:type="paragraph" w:customStyle="1" w:styleId="l2">
    <w:name w:val="l2"/>
    <w:basedOn w:val="Normln"/>
    <w:rsid w:val="00D5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4BE"/>
  </w:style>
  <w:style w:type="paragraph" w:styleId="Zpat">
    <w:name w:val="footer"/>
    <w:basedOn w:val="Normln"/>
    <w:link w:val="ZpatChar"/>
    <w:uiPriority w:val="99"/>
    <w:unhideWhenUsed/>
    <w:rsid w:val="0039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F5F5.068A57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2023-05-30T09:40:00Z</dcterms:created>
  <dcterms:modified xsi:type="dcterms:W3CDTF">2023-05-30T09:41:00Z</dcterms:modified>
</cp:coreProperties>
</file>